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6086" w14:textId="77777777" w:rsidR="000062BE" w:rsidRPr="000062BE" w:rsidRDefault="000062BE" w:rsidP="000062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062BE">
        <w:rPr>
          <w:rFonts w:asciiTheme="majorBidi" w:hAnsiTheme="majorBidi" w:cstheme="majorBidi"/>
          <w:b/>
          <w:bCs/>
          <w:sz w:val="28"/>
          <w:szCs w:val="28"/>
        </w:rPr>
        <w:t>Short biography for</w:t>
      </w:r>
    </w:p>
    <w:p w14:paraId="630AADB3" w14:textId="77777777" w:rsidR="000062BE" w:rsidRDefault="000062BE" w:rsidP="000062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062BE">
        <w:rPr>
          <w:rFonts w:asciiTheme="majorBidi" w:hAnsiTheme="majorBidi" w:cstheme="majorBidi"/>
          <w:b/>
          <w:bCs/>
          <w:sz w:val="28"/>
          <w:szCs w:val="28"/>
        </w:rPr>
        <w:t>Dr. Gad Mohamed El-</w:t>
      </w:r>
      <w:proofErr w:type="spellStart"/>
      <w:r w:rsidRPr="000062BE">
        <w:rPr>
          <w:rFonts w:asciiTheme="majorBidi" w:hAnsiTheme="majorBidi" w:cstheme="majorBidi"/>
          <w:b/>
          <w:bCs/>
          <w:sz w:val="28"/>
          <w:szCs w:val="28"/>
        </w:rPr>
        <w:t>Qady</w:t>
      </w:r>
      <w:proofErr w:type="spellEnd"/>
    </w:p>
    <w:p w14:paraId="2BB68EA2" w14:textId="77777777" w:rsidR="00860B8C" w:rsidRPr="000062BE" w:rsidRDefault="00617E23" w:rsidP="000062B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17E23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432FD60" wp14:editId="732F16A7">
            <wp:extent cx="2382520" cy="2875939"/>
            <wp:effectExtent l="0" t="0" r="0" b="635"/>
            <wp:docPr id="1" name="Picture 1" descr="D:\travel\passport\gad_p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vel\passport\gad_pic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4" b="13020"/>
                    <a:stretch/>
                  </pic:blipFill>
                  <pic:spPr bwMode="auto">
                    <a:xfrm>
                      <a:off x="0" y="0"/>
                      <a:ext cx="2387057" cy="28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AB831" w14:textId="1E2D9EFE" w:rsidR="00F95291" w:rsidRDefault="00B90069" w:rsidP="00D172F9">
      <w:pPr>
        <w:jc w:val="lowKashida"/>
        <w:rPr>
          <w:rFonts w:asciiTheme="majorBidi" w:eastAsiaTheme="minorHAnsi" w:hAnsiTheme="majorBidi" w:cstheme="majorBidi"/>
          <w:sz w:val="24"/>
          <w:szCs w:val="24"/>
        </w:rPr>
      </w:pPr>
      <w:r w:rsidRPr="00F95291">
        <w:rPr>
          <w:rFonts w:asciiTheme="majorBidi" w:eastAsiaTheme="minorHAnsi" w:hAnsiTheme="majorBidi" w:cstheme="majorBidi"/>
          <w:sz w:val="24"/>
          <w:szCs w:val="24"/>
        </w:rPr>
        <w:t>Prof. Gad El-</w:t>
      </w:r>
      <w:proofErr w:type="spellStart"/>
      <w:r w:rsidRPr="00F95291">
        <w:rPr>
          <w:rFonts w:asciiTheme="majorBidi" w:eastAsiaTheme="minorHAnsi" w:hAnsiTheme="majorBidi" w:cstheme="majorBidi"/>
          <w:sz w:val="24"/>
          <w:szCs w:val="24"/>
        </w:rPr>
        <w:t>Qady</w:t>
      </w:r>
      <w:proofErr w:type="spellEnd"/>
      <w:r w:rsidRPr="00F95291">
        <w:rPr>
          <w:rFonts w:asciiTheme="majorBidi" w:eastAsiaTheme="minorHAnsi" w:hAnsiTheme="majorBidi" w:cstheme="majorBidi"/>
          <w:sz w:val="24"/>
          <w:szCs w:val="24"/>
        </w:rPr>
        <w:t>, is a Professor of Applied Geophysics working in the area of application of Geophysical techniques for, but not limited to, Environmental investigations, archaeological, geotechnical, groundwater, geothermal investigations</w:t>
      </w:r>
      <w:r w:rsidR="008223DC">
        <w:rPr>
          <w:rFonts w:asciiTheme="majorBidi" w:hAnsiTheme="majorBidi" w:cstheme="majorBidi" w:hint="eastAsia"/>
          <w:sz w:val="24"/>
          <w:szCs w:val="24"/>
        </w:rPr>
        <w:t>.</w:t>
      </w:r>
      <w:r w:rsidRPr="00F95291">
        <w:rPr>
          <w:rFonts w:asciiTheme="majorBidi" w:eastAsiaTheme="minorHAnsi" w:hAnsiTheme="majorBidi" w:cstheme="majorBidi"/>
          <w:sz w:val="24"/>
          <w:szCs w:val="24"/>
        </w:rPr>
        <w:t xml:space="preserve"> Prof. El-</w:t>
      </w:r>
      <w:proofErr w:type="spellStart"/>
      <w:r w:rsidRPr="00F95291">
        <w:rPr>
          <w:rFonts w:asciiTheme="majorBidi" w:eastAsiaTheme="minorHAnsi" w:hAnsiTheme="majorBidi" w:cstheme="majorBidi"/>
          <w:sz w:val="24"/>
          <w:szCs w:val="24"/>
        </w:rPr>
        <w:t>Qady</w:t>
      </w:r>
      <w:proofErr w:type="spellEnd"/>
      <w:r w:rsidRPr="00F95291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8223DC">
        <w:rPr>
          <w:rFonts w:asciiTheme="majorBidi" w:hAnsiTheme="majorBidi" w:cstheme="majorBidi" w:hint="eastAsia"/>
          <w:sz w:val="24"/>
          <w:szCs w:val="24"/>
        </w:rPr>
        <w:t xml:space="preserve">was </w:t>
      </w:r>
      <w:r w:rsidRPr="00F95291">
        <w:rPr>
          <w:rFonts w:asciiTheme="majorBidi" w:eastAsiaTheme="minorHAnsi" w:hAnsiTheme="majorBidi" w:cstheme="majorBidi"/>
          <w:sz w:val="24"/>
          <w:szCs w:val="24"/>
        </w:rPr>
        <w:t>working as</w:t>
      </w:r>
      <w:r w:rsidR="00617E2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4C0883">
        <w:rPr>
          <w:rFonts w:asciiTheme="majorBidi" w:eastAsiaTheme="minorHAnsi" w:hAnsiTheme="majorBidi" w:cstheme="majorBidi"/>
          <w:sz w:val="24"/>
          <w:szCs w:val="24"/>
        </w:rPr>
        <w:t>a president of the</w:t>
      </w:r>
      <w:r w:rsidR="00617E23">
        <w:rPr>
          <w:rFonts w:asciiTheme="majorBidi" w:eastAsiaTheme="minorHAnsi" w:hAnsiTheme="majorBidi" w:cstheme="majorBidi"/>
          <w:sz w:val="24"/>
          <w:szCs w:val="24"/>
        </w:rPr>
        <w:t xml:space="preserve"> National Research Institute of Astronomy and Geophysics (NRIAG)</w:t>
      </w:r>
      <w:r w:rsidR="00D172F9">
        <w:rPr>
          <w:rFonts w:asciiTheme="majorBidi" w:eastAsiaTheme="minorHAnsi" w:hAnsiTheme="majorBidi" w:cstheme="majorBidi"/>
          <w:sz w:val="24"/>
          <w:szCs w:val="24"/>
        </w:rPr>
        <w:t xml:space="preserve"> Jan 2019</w:t>
      </w:r>
      <w:r w:rsidR="008223DC">
        <w:rPr>
          <w:rFonts w:asciiTheme="majorBidi" w:hAnsiTheme="majorBidi" w:cstheme="majorBidi" w:hint="eastAsia"/>
          <w:sz w:val="24"/>
          <w:szCs w:val="24"/>
        </w:rPr>
        <w:t xml:space="preserve"> till March 2024</w:t>
      </w:r>
      <w:r w:rsidR="00617E23">
        <w:rPr>
          <w:rFonts w:asciiTheme="majorBidi" w:eastAsiaTheme="minorHAnsi" w:hAnsiTheme="majorBidi" w:cstheme="majorBidi"/>
          <w:sz w:val="24"/>
          <w:szCs w:val="24"/>
        </w:rPr>
        <w:t>.</w:t>
      </w:r>
      <w:r w:rsidR="00D172F9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6C3FD0">
        <w:rPr>
          <w:rFonts w:asciiTheme="majorBidi" w:eastAsiaTheme="minorHAnsi" w:hAnsiTheme="majorBidi" w:cstheme="majorBidi"/>
          <w:sz w:val="24"/>
          <w:szCs w:val="24"/>
        </w:rPr>
        <w:t>Between</w:t>
      </w:r>
      <w:r w:rsidR="00D172F9">
        <w:rPr>
          <w:rFonts w:asciiTheme="majorBidi" w:eastAsiaTheme="minorHAnsi" w:hAnsiTheme="majorBidi" w:cstheme="majorBidi"/>
          <w:sz w:val="24"/>
          <w:szCs w:val="24"/>
        </w:rPr>
        <w:t xml:space="preserve"> July 2018 till </w:t>
      </w:r>
      <w:r w:rsidR="00D334EA">
        <w:rPr>
          <w:rFonts w:asciiTheme="majorBidi" w:eastAsiaTheme="minorHAnsi" w:hAnsiTheme="majorBidi" w:cstheme="majorBidi"/>
          <w:sz w:val="24"/>
          <w:szCs w:val="24"/>
        </w:rPr>
        <w:t>Jan 2019,</w:t>
      </w:r>
      <w:r w:rsidR="00D172F9">
        <w:rPr>
          <w:rFonts w:asciiTheme="majorBidi" w:eastAsiaTheme="minorHAnsi" w:hAnsiTheme="majorBidi" w:cstheme="majorBidi"/>
          <w:sz w:val="24"/>
          <w:szCs w:val="24"/>
        </w:rPr>
        <w:t xml:space="preserve"> he was appointed as Vice President of NRIAG.</w:t>
      </w:r>
      <w:r w:rsidR="00617E23">
        <w:rPr>
          <w:rFonts w:asciiTheme="majorBidi" w:eastAsiaTheme="minorHAnsi" w:hAnsiTheme="majorBidi" w:cstheme="majorBidi"/>
          <w:sz w:val="24"/>
          <w:szCs w:val="24"/>
        </w:rPr>
        <w:t xml:space="preserve"> During 2017 he was the </w:t>
      </w:r>
      <w:r w:rsidR="00617E23" w:rsidRPr="00F95291">
        <w:rPr>
          <w:rFonts w:asciiTheme="majorBidi" w:eastAsiaTheme="minorHAnsi" w:hAnsiTheme="majorBidi" w:cstheme="majorBidi"/>
          <w:sz w:val="24"/>
          <w:szCs w:val="24"/>
        </w:rPr>
        <w:t>acting</w:t>
      </w:r>
      <w:r w:rsidRPr="00F95291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F95291" w:rsidRPr="00F95291">
        <w:rPr>
          <w:rFonts w:asciiTheme="majorBidi" w:eastAsiaTheme="minorHAnsi" w:hAnsiTheme="majorBidi" w:cstheme="majorBidi"/>
          <w:sz w:val="24"/>
          <w:szCs w:val="24"/>
        </w:rPr>
        <w:t>president</w:t>
      </w:r>
      <w:r w:rsidRPr="00F95291">
        <w:rPr>
          <w:rFonts w:asciiTheme="majorBidi" w:eastAsiaTheme="minorHAnsi" w:hAnsiTheme="majorBidi" w:cstheme="majorBidi"/>
          <w:sz w:val="24"/>
          <w:szCs w:val="24"/>
        </w:rPr>
        <w:t xml:space="preserve"> of the National Institute of Oceanography and </w:t>
      </w:r>
      <w:r w:rsidR="00F95291" w:rsidRPr="00F95291">
        <w:rPr>
          <w:rFonts w:asciiTheme="majorBidi" w:eastAsiaTheme="minorHAnsi" w:hAnsiTheme="majorBidi" w:cstheme="majorBidi"/>
          <w:sz w:val="24"/>
          <w:szCs w:val="24"/>
        </w:rPr>
        <w:t>Fisheries</w:t>
      </w:r>
      <w:r w:rsidRPr="00F95291">
        <w:rPr>
          <w:rFonts w:asciiTheme="majorBidi" w:eastAsiaTheme="minorHAnsi" w:hAnsiTheme="majorBidi" w:cstheme="majorBidi"/>
          <w:sz w:val="24"/>
          <w:szCs w:val="24"/>
        </w:rPr>
        <w:t xml:space="preserve"> (NIOF), Egypt. </w:t>
      </w:r>
      <w:r w:rsidR="006C3FD0">
        <w:rPr>
          <w:rFonts w:asciiTheme="majorBidi" w:eastAsiaTheme="minorHAnsi" w:hAnsiTheme="majorBidi" w:cstheme="majorBidi"/>
          <w:sz w:val="24"/>
          <w:szCs w:val="24"/>
        </w:rPr>
        <w:t xml:space="preserve">While during 2013-2014 he was coordinator of the international relations of E-JUST. He also was the science and culture attaché of Egypt in Japan from 2010 to 2013. </w:t>
      </w:r>
      <w:r w:rsidR="00860B8C">
        <w:rPr>
          <w:rFonts w:asciiTheme="majorBidi" w:eastAsiaTheme="minorHAnsi" w:hAnsiTheme="majorBidi" w:cstheme="majorBidi"/>
          <w:sz w:val="24"/>
          <w:szCs w:val="24"/>
        </w:rPr>
        <w:t xml:space="preserve">He got his PhD from Kyushu University, Japan on 2001. Since that time is an active member of the Egyptian Geophysical community. </w:t>
      </w:r>
      <w:r w:rsidRPr="00F95291">
        <w:rPr>
          <w:rFonts w:asciiTheme="majorBidi" w:eastAsiaTheme="minorHAnsi" w:hAnsiTheme="majorBidi" w:cstheme="majorBidi"/>
          <w:sz w:val="24"/>
          <w:szCs w:val="24"/>
        </w:rPr>
        <w:t>Prof. El-</w:t>
      </w:r>
      <w:proofErr w:type="spellStart"/>
      <w:r w:rsidRPr="00F95291">
        <w:rPr>
          <w:rFonts w:asciiTheme="majorBidi" w:eastAsiaTheme="minorHAnsi" w:hAnsiTheme="majorBidi" w:cstheme="majorBidi"/>
          <w:sz w:val="24"/>
          <w:szCs w:val="24"/>
        </w:rPr>
        <w:t>Qady</w:t>
      </w:r>
      <w:proofErr w:type="spellEnd"/>
      <w:r w:rsidRPr="00F95291">
        <w:rPr>
          <w:rFonts w:asciiTheme="majorBidi" w:eastAsiaTheme="minorHAnsi" w:hAnsiTheme="majorBidi" w:cstheme="majorBidi"/>
          <w:sz w:val="24"/>
          <w:szCs w:val="24"/>
        </w:rPr>
        <w:t xml:space="preserve"> supervised many </w:t>
      </w:r>
      <w:proofErr w:type="gramStart"/>
      <w:r w:rsidRPr="00F95291">
        <w:rPr>
          <w:rFonts w:asciiTheme="majorBidi" w:eastAsiaTheme="minorHAnsi" w:hAnsiTheme="majorBidi" w:cstheme="majorBidi"/>
          <w:sz w:val="24"/>
          <w:szCs w:val="24"/>
        </w:rPr>
        <w:t>post</w:t>
      </w:r>
      <w:proofErr w:type="gramEnd"/>
      <w:r w:rsidRPr="00F95291">
        <w:rPr>
          <w:rFonts w:asciiTheme="majorBidi" w:eastAsiaTheme="minorHAnsi" w:hAnsiTheme="majorBidi" w:cstheme="majorBidi"/>
          <w:sz w:val="24"/>
          <w:szCs w:val="24"/>
        </w:rPr>
        <w:t xml:space="preserve"> graduate students</w:t>
      </w:r>
      <w:r w:rsidR="00F95291" w:rsidRPr="00F95291">
        <w:rPr>
          <w:rFonts w:asciiTheme="majorBidi" w:eastAsiaTheme="minorHAnsi" w:hAnsiTheme="majorBidi" w:cstheme="majorBidi"/>
          <w:sz w:val="24"/>
          <w:szCs w:val="24"/>
        </w:rPr>
        <w:t xml:space="preserve"> at different Egyptian universities.</w:t>
      </w:r>
      <w:r w:rsidR="00F95291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F95291" w:rsidRPr="00F95291">
        <w:rPr>
          <w:rFonts w:asciiTheme="majorBidi" w:eastAsiaTheme="minorHAnsi" w:hAnsiTheme="majorBidi" w:cstheme="majorBidi"/>
          <w:sz w:val="24"/>
          <w:szCs w:val="24"/>
        </w:rPr>
        <w:t>Prof. El-</w:t>
      </w:r>
      <w:proofErr w:type="spellStart"/>
      <w:r w:rsidR="00F95291" w:rsidRPr="00F95291">
        <w:rPr>
          <w:rFonts w:asciiTheme="majorBidi" w:eastAsiaTheme="minorHAnsi" w:hAnsiTheme="majorBidi" w:cstheme="majorBidi"/>
          <w:sz w:val="24"/>
          <w:szCs w:val="24"/>
        </w:rPr>
        <w:t>Qady</w:t>
      </w:r>
      <w:proofErr w:type="spellEnd"/>
      <w:r w:rsidR="00F95291" w:rsidRPr="00F95291">
        <w:rPr>
          <w:rFonts w:asciiTheme="majorBidi" w:eastAsiaTheme="minorHAnsi" w:hAnsiTheme="majorBidi" w:cstheme="majorBidi"/>
          <w:sz w:val="24"/>
          <w:szCs w:val="24"/>
        </w:rPr>
        <w:t xml:space="preserve">, is the managing editor of the journal of National Research Institute of Astronomy and Geophysics (NRIAG) and has published many scientific papers, reviews, in peer reviewed international journals among them: archaeology, Earth Planets Space, Journal of African Earth Science, Earth and Planetary Science Letters, </w:t>
      </w:r>
      <w:proofErr w:type="gramStart"/>
      <w:r w:rsidR="00F95291" w:rsidRPr="00F95291">
        <w:rPr>
          <w:rFonts w:asciiTheme="majorBidi" w:eastAsiaTheme="minorHAnsi" w:hAnsiTheme="majorBidi" w:cstheme="majorBidi"/>
          <w:sz w:val="24"/>
          <w:szCs w:val="24"/>
        </w:rPr>
        <w:t>….</w:t>
      </w:r>
      <w:proofErr w:type="spellStart"/>
      <w:r w:rsidR="00F95291" w:rsidRPr="00F95291">
        <w:rPr>
          <w:rFonts w:asciiTheme="majorBidi" w:eastAsiaTheme="minorHAnsi" w:hAnsiTheme="majorBidi" w:cstheme="majorBidi"/>
          <w:sz w:val="24"/>
          <w:szCs w:val="24"/>
        </w:rPr>
        <w:t>etc</w:t>
      </w:r>
      <w:proofErr w:type="spellEnd"/>
      <w:proofErr w:type="gramEnd"/>
      <w:r w:rsidR="00F95291" w:rsidRPr="00F95291">
        <w:rPr>
          <w:rFonts w:asciiTheme="majorBidi" w:eastAsiaTheme="minorHAnsi" w:hAnsiTheme="majorBidi" w:cstheme="majorBidi"/>
          <w:sz w:val="24"/>
          <w:szCs w:val="24"/>
        </w:rPr>
        <w:t xml:space="preserve"> and he </w:t>
      </w:r>
      <w:r w:rsidR="006C3FD0">
        <w:rPr>
          <w:rFonts w:asciiTheme="majorBidi" w:hAnsiTheme="majorBidi" w:cstheme="majorBidi"/>
          <w:sz w:val="24"/>
          <w:szCs w:val="24"/>
        </w:rPr>
        <w:t>p</w:t>
      </w:r>
      <w:r w:rsidR="00F95291" w:rsidRPr="00F95291">
        <w:rPr>
          <w:rFonts w:asciiTheme="majorBidi" w:eastAsiaTheme="minorHAnsi" w:hAnsiTheme="majorBidi" w:cstheme="majorBidi"/>
          <w:sz w:val="24"/>
          <w:szCs w:val="24"/>
        </w:rPr>
        <w:t>articipate in several international Conferences and functioning as a referee for international Journals.</w:t>
      </w:r>
      <w:r w:rsidR="00860B8C">
        <w:rPr>
          <w:rFonts w:asciiTheme="majorBidi" w:eastAsiaTheme="minorHAnsi" w:hAnsiTheme="majorBidi" w:cstheme="majorBidi"/>
          <w:sz w:val="24"/>
          <w:szCs w:val="24"/>
        </w:rPr>
        <w:t xml:space="preserve"> He also organized several international conferences such as the 20</w:t>
      </w:r>
      <w:r w:rsidR="00860B8C" w:rsidRPr="00860B8C">
        <w:rPr>
          <w:rFonts w:asciiTheme="majorBidi" w:eastAsiaTheme="minorHAnsi" w:hAnsiTheme="majorBidi" w:cstheme="majorBidi"/>
          <w:sz w:val="24"/>
          <w:szCs w:val="24"/>
          <w:vertAlign w:val="superscript"/>
        </w:rPr>
        <w:t>th</w:t>
      </w:r>
      <w:r w:rsidR="00860B8C">
        <w:rPr>
          <w:rFonts w:asciiTheme="majorBidi" w:eastAsiaTheme="minorHAnsi" w:hAnsiTheme="majorBidi" w:cstheme="majorBidi"/>
          <w:sz w:val="24"/>
          <w:szCs w:val="24"/>
        </w:rPr>
        <w:t xml:space="preserve"> EMIW, ACAG5th, AFSC2016.</w:t>
      </w:r>
    </w:p>
    <w:p w14:paraId="05C8F364" w14:textId="77777777" w:rsidR="00860B8C" w:rsidRPr="00F95291" w:rsidRDefault="00860B8C" w:rsidP="004C0883">
      <w:pPr>
        <w:jc w:val="lowKashida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He is also a working group committee member of the Electromagnetic induction in the earth (WMIW) that is now Div No. 6 of the IAGA</w:t>
      </w:r>
      <w:r w:rsidR="004C0883">
        <w:rPr>
          <w:rFonts w:asciiTheme="majorBidi" w:eastAsiaTheme="minorHAnsi" w:hAnsiTheme="majorBidi" w:cstheme="majorBidi"/>
          <w:sz w:val="24"/>
          <w:szCs w:val="24"/>
        </w:rPr>
        <w:t xml:space="preserve"> (2008-2016)</w:t>
      </w:r>
      <w:r>
        <w:rPr>
          <w:rFonts w:asciiTheme="majorBidi" w:eastAsiaTheme="minorHAnsi" w:hAnsiTheme="majorBidi" w:cstheme="majorBidi"/>
          <w:sz w:val="24"/>
          <w:szCs w:val="24"/>
        </w:rPr>
        <w:t>.</w:t>
      </w:r>
    </w:p>
    <w:p w14:paraId="092DF0AA" w14:textId="22D219F6" w:rsidR="00F95291" w:rsidRDefault="00F95291" w:rsidP="00F95291">
      <w:pPr>
        <w:jc w:val="lowKashida"/>
        <w:rPr>
          <w:rFonts w:asciiTheme="majorBidi" w:hAnsiTheme="majorBidi" w:cstheme="majorBidi"/>
          <w:sz w:val="28"/>
          <w:szCs w:val="28"/>
        </w:rPr>
      </w:pPr>
    </w:p>
    <w:p w14:paraId="713AB92C" w14:textId="74DEBFC6" w:rsidR="00820E2D" w:rsidRDefault="00820E2D" w:rsidP="00F95291">
      <w:pPr>
        <w:jc w:val="lowKashida"/>
        <w:rPr>
          <w:rFonts w:asciiTheme="majorBidi" w:hAnsiTheme="majorBidi" w:cstheme="majorBidi"/>
          <w:sz w:val="28"/>
          <w:szCs w:val="28"/>
        </w:rPr>
      </w:pPr>
    </w:p>
    <w:p w14:paraId="206FF343" w14:textId="77777777" w:rsidR="00820E2D" w:rsidRDefault="00820E2D" w:rsidP="00F95291">
      <w:pPr>
        <w:jc w:val="lowKashida"/>
        <w:rPr>
          <w:rFonts w:asciiTheme="majorBidi" w:hAnsiTheme="majorBidi" w:cstheme="majorBidi"/>
          <w:sz w:val="28"/>
          <w:szCs w:val="28"/>
        </w:rPr>
      </w:pPr>
    </w:p>
    <w:p w14:paraId="4276591D" w14:textId="2E05CE65" w:rsidR="00745365" w:rsidRPr="006E675A" w:rsidRDefault="00820E2D" w:rsidP="00F95291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6E675A">
        <w:rPr>
          <w:rFonts w:asciiTheme="majorBidi" w:hAnsiTheme="majorBidi" w:cstheme="majorBidi"/>
          <w:b/>
          <w:bCs/>
          <w:sz w:val="28"/>
          <w:szCs w:val="28"/>
        </w:rPr>
        <w:lastRenderedPageBreak/>
        <w:t>Awards and activities:</w:t>
      </w:r>
    </w:p>
    <w:p w14:paraId="3D56F6EA" w14:textId="5E8FA14D" w:rsidR="00820E2D" w:rsidRPr="00820E2D" w:rsidRDefault="00820E2D" w:rsidP="00820E2D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820E2D">
        <w:rPr>
          <w:rFonts w:asciiTheme="majorBidi" w:hAnsiTheme="majorBidi" w:cstheme="majorBidi"/>
          <w:sz w:val="28"/>
          <w:szCs w:val="28"/>
        </w:rPr>
        <w:t>PhD, Engineering geophysics, 2001, MEXT scholarship at Earth Resources and system engineering, Kyushu University</w:t>
      </w:r>
    </w:p>
    <w:p w14:paraId="39C83B58" w14:textId="53A54FB1" w:rsidR="00820E2D" w:rsidRDefault="00820E2D" w:rsidP="00820E2D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JSPS postdoctoral fellowship (2003-2005) at</w:t>
      </w:r>
      <w:r w:rsidRPr="00820E2D">
        <w:rPr>
          <w:rFonts w:asciiTheme="majorBidi" w:hAnsiTheme="majorBidi" w:cstheme="majorBidi"/>
          <w:sz w:val="28"/>
          <w:szCs w:val="28"/>
        </w:rPr>
        <w:t xml:space="preserve"> Earth Resources and system engineering, Kyushu University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A1D82C4" w14:textId="77777777" w:rsidR="006E675A" w:rsidRDefault="006E675A" w:rsidP="006E675A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PI for the project titled” </w:t>
      </w:r>
      <w:r w:rsidRPr="006E675A">
        <w:rPr>
          <w:rFonts w:asciiTheme="majorBidi" w:hAnsiTheme="majorBidi" w:cstheme="majorBidi"/>
          <w:sz w:val="28"/>
          <w:szCs w:val="28"/>
        </w:rPr>
        <w:t xml:space="preserve">virtual heritage cairo.com” </w:t>
      </w:r>
      <w:r>
        <w:rPr>
          <w:rFonts w:asciiTheme="majorBidi" w:hAnsiTheme="majorBidi" w:cstheme="majorBidi"/>
          <w:sz w:val="28"/>
          <w:szCs w:val="28"/>
        </w:rPr>
        <w:t xml:space="preserve">2015-2019, </w:t>
      </w:r>
      <w:r w:rsidRPr="006E675A">
        <w:rPr>
          <w:rFonts w:asciiTheme="majorBidi" w:hAnsiTheme="majorBidi" w:cstheme="majorBidi"/>
          <w:sz w:val="28"/>
          <w:szCs w:val="28"/>
        </w:rPr>
        <w:t>funded from AHRC, UK, in cooperation with Wolverhampton and Nottingham Trent Universities, UK.</w:t>
      </w:r>
    </w:p>
    <w:p w14:paraId="51457F95" w14:textId="576F6D02" w:rsidR="004B32C1" w:rsidRPr="006E675A" w:rsidRDefault="00820E2D" w:rsidP="00F95291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820E2D">
        <w:rPr>
          <w:rFonts w:asciiTheme="majorBidi" w:hAnsiTheme="majorBidi" w:cstheme="majorBidi"/>
          <w:sz w:val="28"/>
          <w:szCs w:val="28"/>
        </w:rPr>
        <w:t xml:space="preserve">PI of project titled” </w:t>
      </w:r>
      <w:r w:rsidRPr="006E675A">
        <w:rPr>
          <w:rFonts w:asciiTheme="majorBidi" w:hAnsiTheme="majorBidi" w:cstheme="majorBidi"/>
          <w:sz w:val="28"/>
          <w:szCs w:val="28"/>
        </w:rPr>
        <w:t>SEALINES Mediterranean Safety Network” funded by (Blue Med, EU</w:t>
      </w:r>
      <w:r w:rsidR="006E675A" w:rsidRPr="006E675A">
        <w:rPr>
          <w:rFonts w:asciiTheme="majorBidi" w:hAnsiTheme="majorBidi" w:cstheme="majorBidi"/>
          <w:sz w:val="28"/>
          <w:szCs w:val="28"/>
        </w:rPr>
        <w:t>, 2019-2020).</w:t>
      </w:r>
    </w:p>
    <w:p w14:paraId="5F37D69E" w14:textId="0BC192F8" w:rsidR="006E675A" w:rsidRDefault="006E675A" w:rsidP="006E675A">
      <w:pPr>
        <w:pStyle w:val="ListParagraph"/>
        <w:numPr>
          <w:ilvl w:val="0"/>
          <w:numId w:val="1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6E675A">
        <w:rPr>
          <w:rFonts w:asciiTheme="majorBidi" w:hAnsiTheme="majorBidi" w:cstheme="majorBidi"/>
          <w:sz w:val="28"/>
          <w:szCs w:val="28"/>
        </w:rPr>
        <w:t>Co-PI for a project titled” LABYRINTH: Conservation, Analysis and Virtual Reconstruction of Archaeological Site of Hawara Pyramid and Labyrinth (El Fayoum)</w:t>
      </w:r>
      <w:r>
        <w:rPr>
          <w:rFonts w:asciiTheme="majorBidi" w:hAnsiTheme="majorBidi" w:cstheme="majorBidi"/>
          <w:sz w:val="28"/>
          <w:szCs w:val="28"/>
        </w:rPr>
        <w:t>, joint fund STDF-AHRC.</w:t>
      </w:r>
    </w:p>
    <w:p w14:paraId="723C4CFE" w14:textId="492E548C" w:rsidR="004B32C1" w:rsidRDefault="004B32C1" w:rsidP="00F95291">
      <w:pPr>
        <w:jc w:val="lowKashida"/>
        <w:rPr>
          <w:rFonts w:asciiTheme="majorBidi" w:hAnsiTheme="majorBidi" w:cstheme="majorBidi"/>
          <w:sz w:val="28"/>
          <w:szCs w:val="28"/>
        </w:rPr>
      </w:pPr>
    </w:p>
    <w:p w14:paraId="116E534F" w14:textId="2093B7F9" w:rsidR="006E675A" w:rsidRPr="006E675A" w:rsidRDefault="006E675A" w:rsidP="00F95291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6E675A">
        <w:rPr>
          <w:rFonts w:asciiTheme="majorBidi" w:hAnsiTheme="majorBidi" w:cstheme="majorBidi"/>
          <w:b/>
          <w:bCs/>
          <w:sz w:val="28"/>
          <w:szCs w:val="28"/>
        </w:rPr>
        <w:t>Some selected publications:</w:t>
      </w:r>
    </w:p>
    <w:p w14:paraId="76BDA0FD" w14:textId="3FF5A269" w:rsidR="005629AB" w:rsidRPr="00895DD6" w:rsidRDefault="005629AB" w:rsidP="005629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Cs w:val="24"/>
        </w:rPr>
      </w:pPr>
      <w:r w:rsidRPr="00895DD6">
        <w:rPr>
          <w:rFonts w:asciiTheme="majorBidi" w:hAnsiTheme="majorBidi" w:cstheme="majorBidi"/>
          <w:b/>
          <w:bCs/>
          <w:szCs w:val="24"/>
          <w:u w:val="single"/>
        </w:rPr>
        <w:t>Gad El-</w:t>
      </w:r>
      <w:proofErr w:type="spellStart"/>
      <w:r w:rsidRPr="00895DD6">
        <w:rPr>
          <w:rFonts w:asciiTheme="majorBidi" w:hAnsiTheme="majorBidi" w:cstheme="majorBidi"/>
          <w:b/>
          <w:bCs/>
          <w:szCs w:val="24"/>
          <w:u w:val="single"/>
        </w:rPr>
        <w:t>Qady</w:t>
      </w:r>
      <w:proofErr w:type="spellEnd"/>
      <w:r w:rsidRPr="00895DD6">
        <w:rPr>
          <w:rFonts w:asciiTheme="majorBidi" w:hAnsiTheme="majorBidi" w:cstheme="majorBidi"/>
          <w:szCs w:val="24"/>
        </w:rPr>
        <w:t xml:space="preserve"> and </w:t>
      </w:r>
      <w:hyperlink r:id="rId6" w:anchor="author-1-1" w:history="1">
        <w:r w:rsidRPr="00895DD6">
          <w:rPr>
            <w:rFonts w:asciiTheme="majorBidi" w:hAnsiTheme="majorBidi" w:cstheme="majorBidi"/>
            <w:b/>
            <w:bCs/>
            <w:szCs w:val="24"/>
          </w:rPr>
          <w:t>Claudio Margottini</w:t>
        </w:r>
      </w:hyperlink>
      <w:r w:rsidRPr="00895DD6">
        <w:rPr>
          <w:rFonts w:asciiTheme="majorBidi" w:hAnsiTheme="majorBidi" w:cstheme="majorBidi"/>
          <w:szCs w:val="24"/>
        </w:rPr>
        <w:t>, 2023, Sustainable Conservation of UNESCO and Other Heritage Sites Through Proactive Geosciences, Editors: Springer, Berlin, Heidelberg.</w:t>
      </w:r>
      <w:r w:rsidRPr="00895DD6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hyperlink r:id="rId7" w:history="1">
        <w:r w:rsidRPr="00895DD6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https://doi.org/10.1007/978-3-031-13810-2</w:t>
        </w:r>
      </w:hyperlink>
      <w:r w:rsidRPr="00895DD6">
        <w:rPr>
          <w:rFonts w:asciiTheme="majorBidi" w:hAnsiTheme="majorBidi" w:cstheme="majorBidi"/>
          <w:color w:val="333333"/>
          <w:shd w:val="clear" w:color="auto" w:fill="FFFFFF"/>
        </w:rPr>
        <w:t>, XI, 734pp</w:t>
      </w:r>
    </w:p>
    <w:p w14:paraId="524566D9" w14:textId="77777777" w:rsidR="006C3FD0" w:rsidRPr="006E675A" w:rsidRDefault="006C3FD0" w:rsidP="006C3FD0">
      <w:pPr>
        <w:pStyle w:val="ListParagraph"/>
        <w:numPr>
          <w:ilvl w:val="0"/>
          <w:numId w:val="3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6E675A">
        <w:rPr>
          <w:rFonts w:asciiTheme="majorBidi" w:hAnsiTheme="majorBidi" w:cstheme="majorBidi"/>
          <w:sz w:val="28"/>
          <w:szCs w:val="28"/>
        </w:rPr>
        <w:t>Gad El-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Qady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 xml:space="preserve">, Mohamed 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Metwaly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 xml:space="preserve">, (2019), </w:t>
      </w:r>
      <w:hyperlink r:id="rId8" w:history="1">
        <w:r w:rsidRPr="006E675A">
          <w:rPr>
            <w:rFonts w:asciiTheme="majorBidi" w:hAnsiTheme="majorBidi" w:cstheme="majorBidi"/>
            <w:sz w:val="28"/>
            <w:szCs w:val="28"/>
          </w:rPr>
          <w:t>Archaeogeophysics: State of the Art and Case Studies</w:t>
        </w:r>
      </w:hyperlink>
      <w:r w:rsidRPr="006E675A">
        <w:rPr>
          <w:rFonts w:asciiTheme="majorBidi" w:hAnsiTheme="majorBidi" w:cstheme="majorBidi"/>
          <w:sz w:val="28"/>
          <w:szCs w:val="28"/>
        </w:rPr>
        <w:t>. Book, springer, 280 pp</w:t>
      </w:r>
    </w:p>
    <w:p w14:paraId="0EFCFDBA" w14:textId="77777777" w:rsidR="006C3FD0" w:rsidRPr="006E675A" w:rsidRDefault="006C3FD0" w:rsidP="006C3FD0">
      <w:pPr>
        <w:pStyle w:val="ListParagraph"/>
        <w:numPr>
          <w:ilvl w:val="0"/>
          <w:numId w:val="3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6E675A">
        <w:rPr>
          <w:rFonts w:asciiTheme="majorBidi" w:hAnsiTheme="majorBidi" w:cstheme="majorBidi"/>
          <w:sz w:val="28"/>
          <w:szCs w:val="28"/>
        </w:rPr>
        <w:t xml:space="preserve">Tarek Ibrahim, Gouda 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Dabour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Minghua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 xml:space="preserve"> Ren, Gad El-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Qady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 xml:space="preserve">, Philip Goodell, Ibrahim Gaafar, Luis Sandoval, 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Munazzam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 xml:space="preserve"> Ali, (2019) </w:t>
      </w:r>
      <w:hyperlink r:id="rId9" w:history="1">
        <w:r w:rsidRPr="006E675A">
          <w:rPr>
            <w:rFonts w:asciiTheme="majorBidi" w:hAnsiTheme="majorBidi" w:cstheme="majorBidi"/>
            <w:sz w:val="28"/>
            <w:szCs w:val="28"/>
          </w:rPr>
          <w:t>Potential Heavy Mineral-Enriched Black Sand Deposits South Ras Banas Red Sea Coast (Egypt)</w:t>
        </w:r>
      </w:hyperlink>
      <w:r w:rsidRPr="006E675A">
        <w:rPr>
          <w:rFonts w:asciiTheme="majorBidi" w:hAnsiTheme="majorBidi" w:cstheme="majorBidi"/>
          <w:sz w:val="28"/>
          <w:szCs w:val="28"/>
        </w:rPr>
        <w:t>, Petrogenesis and Exploration of the Earth’s Interior, pp.129-132</w:t>
      </w:r>
    </w:p>
    <w:p w14:paraId="0E62B2A0" w14:textId="77777777" w:rsidR="004B32C1" w:rsidRPr="006E675A" w:rsidRDefault="004B32C1" w:rsidP="006E675A">
      <w:pPr>
        <w:pStyle w:val="ListParagraph"/>
        <w:numPr>
          <w:ilvl w:val="0"/>
          <w:numId w:val="3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6E675A">
        <w:rPr>
          <w:rFonts w:asciiTheme="majorBidi" w:hAnsiTheme="majorBidi" w:cstheme="majorBidi"/>
          <w:sz w:val="28"/>
          <w:szCs w:val="28"/>
        </w:rPr>
        <w:t xml:space="preserve">M. Abdel Zaher, S. 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Elbarbary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>, S.A. Sultan, G. El-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Qady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 xml:space="preserve">, A. Ismael, E.M. Takla (2018). Crustal thermal structure of the 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Farafra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 xml:space="preserve"> Oasis, Egypt, based on airborne potential field data, Geothermics 75C, 220-234.</w:t>
      </w:r>
    </w:p>
    <w:p w14:paraId="11AD7FA6" w14:textId="77777777" w:rsidR="004B32C1" w:rsidRDefault="004B32C1" w:rsidP="006E675A">
      <w:pPr>
        <w:pStyle w:val="ListParagraph"/>
        <w:jc w:val="lowKashida"/>
        <w:rPr>
          <w:rFonts w:asciiTheme="majorBidi" w:hAnsiTheme="majorBidi" w:cstheme="majorBidi"/>
          <w:sz w:val="28"/>
          <w:szCs w:val="28"/>
        </w:rPr>
      </w:pPr>
    </w:p>
    <w:p w14:paraId="4806CFCE" w14:textId="77777777" w:rsidR="0001257D" w:rsidRPr="006E675A" w:rsidRDefault="0001257D" w:rsidP="006E675A">
      <w:pPr>
        <w:pStyle w:val="ListParagraph"/>
        <w:numPr>
          <w:ilvl w:val="0"/>
          <w:numId w:val="3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6E675A">
        <w:rPr>
          <w:rFonts w:asciiTheme="majorBidi" w:hAnsiTheme="majorBidi" w:cstheme="majorBidi"/>
          <w:sz w:val="28"/>
          <w:szCs w:val="28"/>
        </w:rPr>
        <w:t xml:space="preserve">IM Ibraheem, EA 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Elawadi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>, GM El-</w:t>
      </w:r>
      <w:proofErr w:type="spellStart"/>
      <w:r w:rsidRPr="006E675A">
        <w:rPr>
          <w:rFonts w:asciiTheme="majorBidi" w:hAnsiTheme="majorBidi" w:cstheme="majorBidi"/>
          <w:sz w:val="28"/>
          <w:szCs w:val="28"/>
        </w:rPr>
        <w:t>Qady</w:t>
      </w:r>
      <w:proofErr w:type="spellEnd"/>
      <w:r w:rsidRPr="006E675A">
        <w:rPr>
          <w:rFonts w:asciiTheme="majorBidi" w:hAnsiTheme="majorBidi" w:cstheme="majorBidi"/>
          <w:sz w:val="28"/>
          <w:szCs w:val="28"/>
        </w:rPr>
        <w:t xml:space="preserve">, 2018, </w:t>
      </w:r>
      <w:hyperlink r:id="rId10" w:history="1">
        <w:r w:rsidRPr="006E675A">
          <w:rPr>
            <w:rFonts w:asciiTheme="majorBidi" w:hAnsiTheme="majorBidi" w:cstheme="majorBidi"/>
            <w:sz w:val="28"/>
            <w:szCs w:val="28"/>
          </w:rPr>
          <w:t>Structural interpretation of aeromagnetic data for the Wadi El Natrun area, northwestern desert, Egypt</w:t>
        </w:r>
      </w:hyperlink>
      <w:r w:rsidRPr="006E675A">
        <w:rPr>
          <w:rFonts w:asciiTheme="majorBidi" w:hAnsiTheme="majorBidi" w:cstheme="majorBidi"/>
          <w:sz w:val="28"/>
          <w:szCs w:val="28"/>
        </w:rPr>
        <w:t>, Journal of African Earth Sciences 139, 14-25.</w:t>
      </w:r>
    </w:p>
    <w:p w14:paraId="485EFD22" w14:textId="77777777" w:rsidR="0001257D" w:rsidRPr="006E675A" w:rsidRDefault="0001257D" w:rsidP="006E675A">
      <w:pPr>
        <w:pStyle w:val="ListParagraph"/>
        <w:jc w:val="lowKashida"/>
        <w:rPr>
          <w:rFonts w:asciiTheme="majorBidi" w:hAnsiTheme="majorBidi" w:cstheme="majorBidi"/>
          <w:sz w:val="28"/>
          <w:szCs w:val="28"/>
        </w:rPr>
      </w:pPr>
    </w:p>
    <w:p w14:paraId="5183B13B" w14:textId="0FC920A5" w:rsidR="0001257D" w:rsidRPr="005629AB" w:rsidRDefault="0001257D" w:rsidP="00F95291">
      <w:pPr>
        <w:pStyle w:val="ListParagraph"/>
        <w:numPr>
          <w:ilvl w:val="0"/>
          <w:numId w:val="3"/>
        </w:numPr>
        <w:jc w:val="lowKashida"/>
        <w:rPr>
          <w:rFonts w:cs="Calibri"/>
        </w:rPr>
      </w:pPr>
      <w:r w:rsidRPr="006C3FD0">
        <w:rPr>
          <w:rFonts w:asciiTheme="majorBidi" w:hAnsiTheme="majorBidi" w:cstheme="majorBidi"/>
          <w:sz w:val="28"/>
          <w:szCs w:val="28"/>
        </w:rPr>
        <w:t>IM Ibraheem, G El-</w:t>
      </w:r>
      <w:proofErr w:type="spellStart"/>
      <w:r w:rsidRPr="006C3FD0">
        <w:rPr>
          <w:rFonts w:asciiTheme="majorBidi" w:hAnsiTheme="majorBidi" w:cstheme="majorBidi"/>
          <w:sz w:val="28"/>
          <w:szCs w:val="28"/>
        </w:rPr>
        <w:t>Qady</w:t>
      </w:r>
      <w:proofErr w:type="spellEnd"/>
      <w:r w:rsidRPr="006C3FD0">
        <w:rPr>
          <w:rFonts w:asciiTheme="majorBidi" w:hAnsiTheme="majorBidi" w:cstheme="majorBidi"/>
          <w:sz w:val="28"/>
          <w:szCs w:val="28"/>
        </w:rPr>
        <w:t xml:space="preserve">, 2018, </w:t>
      </w:r>
      <w:hyperlink r:id="rId11" w:history="1">
        <w:proofErr w:type="spellStart"/>
        <w:r w:rsidRPr="006C3FD0">
          <w:rPr>
            <w:rFonts w:asciiTheme="majorBidi" w:hAnsiTheme="majorBidi" w:cstheme="majorBidi"/>
            <w:sz w:val="28"/>
            <w:szCs w:val="28"/>
          </w:rPr>
          <w:t>Hydrogeophysical</w:t>
        </w:r>
        <w:proofErr w:type="spellEnd"/>
        <w:r w:rsidRPr="006C3FD0">
          <w:rPr>
            <w:rFonts w:asciiTheme="majorBidi" w:hAnsiTheme="majorBidi" w:cstheme="majorBidi"/>
            <w:sz w:val="28"/>
            <w:szCs w:val="28"/>
          </w:rPr>
          <w:t xml:space="preserve"> Investigations at El-</w:t>
        </w:r>
        <w:proofErr w:type="spellStart"/>
        <w:r w:rsidRPr="006C3FD0">
          <w:rPr>
            <w:rFonts w:asciiTheme="majorBidi" w:hAnsiTheme="majorBidi" w:cstheme="majorBidi"/>
            <w:sz w:val="28"/>
            <w:szCs w:val="28"/>
          </w:rPr>
          <w:t>Nubariya</w:t>
        </w:r>
        <w:proofErr w:type="spellEnd"/>
        <w:r w:rsidRPr="006C3FD0">
          <w:rPr>
            <w:rFonts w:asciiTheme="majorBidi" w:hAnsiTheme="majorBidi" w:cstheme="majorBidi"/>
            <w:sz w:val="28"/>
            <w:szCs w:val="28"/>
          </w:rPr>
          <w:t>-Wadi El-Natrun Area, West Nile Delta, Egypt</w:t>
        </w:r>
      </w:hyperlink>
      <w:r w:rsidRPr="006C3FD0">
        <w:rPr>
          <w:rFonts w:asciiTheme="majorBidi" w:hAnsiTheme="majorBidi" w:cstheme="majorBidi"/>
          <w:sz w:val="28"/>
          <w:szCs w:val="28"/>
        </w:rPr>
        <w:t>. Groundwater in the Nile Delta, 235-271</w:t>
      </w:r>
      <w:r w:rsidR="006C3FD0">
        <w:rPr>
          <w:rFonts w:asciiTheme="majorBidi" w:hAnsiTheme="majorBidi" w:cstheme="majorBidi"/>
          <w:sz w:val="28"/>
          <w:szCs w:val="28"/>
        </w:rPr>
        <w:t>.</w:t>
      </w:r>
    </w:p>
    <w:p w14:paraId="4888A71C" w14:textId="77777777" w:rsidR="005629AB" w:rsidRPr="005629AB" w:rsidRDefault="005629AB" w:rsidP="005629AB">
      <w:pPr>
        <w:pStyle w:val="ListParagraph"/>
        <w:rPr>
          <w:rFonts w:cs="Calibri"/>
        </w:rPr>
      </w:pPr>
    </w:p>
    <w:p w14:paraId="2A48F59F" w14:textId="77777777" w:rsidR="005629AB" w:rsidRDefault="005629AB" w:rsidP="005629AB">
      <w:r>
        <w:lastRenderedPageBreak/>
        <w:t>For full list of Publication:</w:t>
      </w:r>
    </w:p>
    <w:p w14:paraId="4C039952" w14:textId="77777777" w:rsidR="005629AB" w:rsidRDefault="005629AB" w:rsidP="005629AB">
      <w:r>
        <w:t>Google scholar:</w:t>
      </w:r>
    </w:p>
    <w:p w14:paraId="411DC059" w14:textId="77777777" w:rsidR="005629AB" w:rsidRDefault="00000000" w:rsidP="005629AB">
      <w:hyperlink r:id="rId12" w:history="1">
        <w:r w:rsidR="005629AB" w:rsidRPr="00D74012">
          <w:rPr>
            <w:rStyle w:val="Hyperlink"/>
          </w:rPr>
          <w:t>http://scholar.google.com.eg/citations?user=4hE54AEAAAAJ&amp;hl=en</w:t>
        </w:r>
      </w:hyperlink>
    </w:p>
    <w:p w14:paraId="3BB67AF9" w14:textId="77777777" w:rsidR="005629AB" w:rsidRPr="005629AB" w:rsidRDefault="005629AB" w:rsidP="005629AB">
      <w:pPr>
        <w:jc w:val="lowKashida"/>
        <w:rPr>
          <w:rFonts w:cs="Calibri"/>
        </w:rPr>
      </w:pPr>
    </w:p>
    <w:sectPr w:rsidR="005629AB" w:rsidRPr="0056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45906"/>
    <w:multiLevelType w:val="hybridMultilevel"/>
    <w:tmpl w:val="E734484C"/>
    <w:lvl w:ilvl="0" w:tplc="0F0EE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1BF9"/>
    <w:multiLevelType w:val="hybridMultilevel"/>
    <w:tmpl w:val="E734484C"/>
    <w:lvl w:ilvl="0" w:tplc="0F0EE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65A"/>
    <w:multiLevelType w:val="hybridMultilevel"/>
    <w:tmpl w:val="288CEE8A"/>
    <w:lvl w:ilvl="0" w:tplc="20C0A9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B796F"/>
    <w:multiLevelType w:val="hybridMultilevel"/>
    <w:tmpl w:val="E734484C"/>
    <w:lvl w:ilvl="0" w:tplc="0F0EE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35422">
    <w:abstractNumId w:val="3"/>
  </w:num>
  <w:num w:numId="2" w16cid:durableId="606472144">
    <w:abstractNumId w:val="0"/>
  </w:num>
  <w:num w:numId="3" w16cid:durableId="55058813">
    <w:abstractNumId w:val="1"/>
  </w:num>
  <w:num w:numId="4" w16cid:durableId="322125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BE"/>
    <w:rsid w:val="000062BE"/>
    <w:rsid w:val="0001257D"/>
    <w:rsid w:val="00160819"/>
    <w:rsid w:val="002C1D99"/>
    <w:rsid w:val="0037421D"/>
    <w:rsid w:val="00392E02"/>
    <w:rsid w:val="004B32C1"/>
    <w:rsid w:val="004C0883"/>
    <w:rsid w:val="005629AB"/>
    <w:rsid w:val="00617E23"/>
    <w:rsid w:val="006C3FD0"/>
    <w:rsid w:val="006E675A"/>
    <w:rsid w:val="00745365"/>
    <w:rsid w:val="00820E2D"/>
    <w:rsid w:val="008223DC"/>
    <w:rsid w:val="00860B8C"/>
    <w:rsid w:val="00B90069"/>
    <w:rsid w:val="00D172F9"/>
    <w:rsid w:val="00D334EA"/>
    <w:rsid w:val="00F9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209C"/>
  <w15:chartTrackingRefBased/>
  <w15:docId w15:val="{511893C0-BB51-4F41-9A7A-DC003F47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5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291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table" w:styleId="LightGrid-Accent5">
    <w:name w:val="Light Grid Accent 5"/>
    <w:basedOn w:val="TableNormal"/>
    <w:uiPriority w:val="62"/>
    <w:rsid w:val="004B3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styleId="Hyperlink">
    <w:name w:val="Hyperlink"/>
    <w:basedOn w:val="DefaultParagraphFont"/>
    <w:unhideWhenUsed/>
    <w:rsid w:val="000125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E2D"/>
    <w:pPr>
      <w:ind w:left="720"/>
      <w:contextualSpacing/>
    </w:pPr>
  </w:style>
  <w:style w:type="paragraph" w:customStyle="1" w:styleId="Default">
    <w:name w:val="Default"/>
    <w:rsid w:val="006E6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om/books?hl=en&amp;lr=&amp;id=GNNjDwAAQBAJ&amp;oi=fnd&amp;pg=PR5&amp;dq=info:xDLwaO56kpUJ:scholar.google.com&amp;ots=UMYP7lo0p0&amp;sig=TsXqJ_y6BAofyHontHr6KWTeVJ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031-13810-2" TargetMode="External"/><Relationship Id="rId12" Type="http://schemas.openxmlformats.org/officeDocument/2006/relationships/hyperlink" Target="http://scholar.google.com.eg/citations?user=4hE54AEAAAAJ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book/10.1007/978-3-031-13810-2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chapter/10.1007/978-3-030-01575-6_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elqady gad</dc:creator>
  <cp:keywords/>
  <dc:description/>
  <cp:lastModifiedBy>gados</cp:lastModifiedBy>
  <cp:revision>11</cp:revision>
  <dcterms:created xsi:type="dcterms:W3CDTF">2018-01-31T08:46:00Z</dcterms:created>
  <dcterms:modified xsi:type="dcterms:W3CDTF">2024-09-25T08:29:00Z</dcterms:modified>
</cp:coreProperties>
</file>